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CURED-IN-PLACE PIPE RELINING</w:t>
      </w:r>
    </w:p>
    <w:p>
      <w:pPr>
        <w:spacing w:after="480"/>
      </w:pPr>
      <w:r>
        <w:rPr>
          <w:rFonts w:ascii="Aptos" w:hAnsi="Aptos"/>
          <w:b w:val="0"/>
          <w:color w:val="5E6B78"/>
          <w:sz w:val="26"/>
        </w:rPr>
        <w:t>Cured-In-Place Pipe Relining</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MS-TPL-009</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cured-in-place pipe relining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cured-in-place pipe relining.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Resin-impregnated liner</w:t>
      </w:r>
    </w:p>
    <w:p>
      <w:pPr>
        <w:pStyle w:val="ListBullet"/>
        <w:spacing w:after="50"/>
        <w:ind w:left="369" w:hanging="170"/>
      </w:pPr>
      <w:r>
        <w:rPr>
          <w:rFonts w:ascii="Aptos" w:hAnsi="Aptos"/>
          <w:b w:val="0"/>
          <w:color w:val="263442"/>
          <w:sz w:val="19"/>
        </w:rPr>
        <w:t>Calibration hose</w:t>
      </w:r>
    </w:p>
    <w:p>
      <w:pPr>
        <w:pStyle w:val="ListBullet"/>
        <w:spacing w:after="50"/>
        <w:ind w:left="369" w:hanging="170"/>
      </w:pPr>
      <w:r>
        <w:rPr>
          <w:rFonts w:ascii="Aptos" w:hAnsi="Aptos"/>
          <w:b w:val="0"/>
          <w:color w:val="263442"/>
          <w:sz w:val="19"/>
        </w:rPr>
        <w:t>End seals</w:t>
      </w:r>
    </w:p>
    <w:p>
      <w:pPr>
        <w:pStyle w:val="ListBullet"/>
        <w:spacing w:after="50"/>
        <w:ind w:left="369" w:hanging="170"/>
      </w:pPr>
      <w:r>
        <w:rPr>
          <w:rFonts w:ascii="Aptos" w:hAnsi="Aptos"/>
          <w:b w:val="0"/>
          <w:color w:val="263442"/>
          <w:sz w:val="19"/>
        </w:rPr>
        <w:t>Process water or steam</w:t>
      </w:r>
    </w:p>
    <w:p>
      <w:pPr>
        <w:pStyle w:val="ListBullet"/>
        <w:spacing w:after="50"/>
        <w:ind w:left="369" w:hanging="170"/>
      </w:pPr>
      <w:r>
        <w:rPr>
          <w:rFonts w:ascii="Aptos" w:hAnsi="Aptos"/>
          <w:b w:val="0"/>
          <w:color w:val="263442"/>
          <w:sz w:val="19"/>
        </w:rPr>
        <w:t>Service-reconnection materials</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CCTV equipment</w:t>
      </w:r>
    </w:p>
    <w:p>
      <w:pPr>
        <w:pStyle w:val="ListBullet"/>
        <w:spacing w:after="50"/>
        <w:ind w:left="369" w:hanging="170"/>
      </w:pPr>
      <w:r>
        <w:rPr>
          <w:rFonts w:ascii="Aptos" w:hAnsi="Aptos"/>
          <w:b w:val="0"/>
          <w:color w:val="263442"/>
          <w:sz w:val="19"/>
        </w:rPr>
        <w:t>Liner inversion or winch system</w:t>
      </w:r>
    </w:p>
    <w:p>
      <w:pPr>
        <w:pStyle w:val="ListBullet"/>
        <w:spacing w:after="50"/>
        <w:ind w:left="369" w:hanging="170"/>
      </w:pPr>
      <w:r>
        <w:rPr>
          <w:rFonts w:ascii="Aptos" w:hAnsi="Aptos"/>
          <w:b w:val="0"/>
          <w:color w:val="263442"/>
          <w:sz w:val="19"/>
        </w:rPr>
        <w:t>Boiler or UV curing train</w:t>
      </w:r>
    </w:p>
    <w:p>
      <w:pPr>
        <w:pStyle w:val="ListBullet"/>
        <w:spacing w:after="50"/>
        <w:ind w:left="369" w:hanging="170"/>
      </w:pPr>
      <w:r>
        <w:rPr>
          <w:rFonts w:ascii="Aptos" w:hAnsi="Aptos"/>
          <w:b w:val="0"/>
          <w:color w:val="263442"/>
          <w:sz w:val="19"/>
        </w:rPr>
        <w:t>Temperature sensors</w:t>
      </w:r>
    </w:p>
    <w:p>
      <w:pPr>
        <w:pStyle w:val="ListBullet"/>
        <w:spacing w:after="50"/>
        <w:ind w:left="369" w:hanging="170"/>
      </w:pPr>
      <w:r>
        <w:rPr>
          <w:rFonts w:ascii="Aptos" w:hAnsi="Aptos"/>
          <w:b w:val="0"/>
          <w:color w:val="263442"/>
          <w:sz w:val="19"/>
        </w:rPr>
        <w:t>Robotic cutter</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cured-in-place pipe relining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Resin-impregnated liner, Calibration hose, End seals, Process water or steam, Service-reconnection materials.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Approve liner design. </w:t>
      </w:r>
      <w:r>
        <w:rPr>
          <w:rFonts w:ascii="Aptos" w:hAnsi="Aptos"/>
          <w:b w:val="0"/>
          <w:color w:val="263442"/>
          <w:sz w:val="19"/>
        </w:rPr>
        <w:t>Approve liner design, resin system, curing cycle, bypass pumping, access and environmental controls.</w:t>
      </w:r>
    </w:p>
    <w:p>
      <w:pPr>
        <w:keepLines/>
        <w:spacing w:after="100" w:line="269" w:lineRule="auto"/>
        <w:ind w:left="369" w:hanging="369"/>
      </w:pPr>
      <w:r>
        <w:rPr>
          <w:rFonts w:ascii="Aptos" w:hAnsi="Aptos"/>
          <w:b/>
          <w:color w:val="071E33"/>
          <w:sz w:val="19"/>
        </w:rPr>
        <w:t xml:space="preserve">2. Clean and CCTV the host pipe. </w:t>
      </w:r>
      <w:r>
        <w:rPr>
          <w:rFonts w:ascii="Aptos" w:hAnsi="Aptos"/>
          <w:b w:val="0"/>
          <w:color w:val="263442"/>
          <w:sz w:val="19"/>
        </w:rPr>
        <w:t>Clean and CCTV the host pipe, remove obstructions and verify dimensions, defects and service locations.</w:t>
      </w:r>
    </w:p>
    <w:p>
      <w:pPr>
        <w:keepLines/>
        <w:spacing w:after="100" w:line="269" w:lineRule="auto"/>
        <w:ind w:left="369" w:hanging="369"/>
      </w:pPr>
      <w:r>
        <w:rPr>
          <w:rFonts w:ascii="Aptos" w:hAnsi="Aptos"/>
          <w:b/>
          <w:color w:val="071E33"/>
          <w:sz w:val="19"/>
        </w:rPr>
        <w:t xml:space="preserve">3. Wet out and handle the liner under controlled resin. </w:t>
      </w:r>
      <w:r>
        <w:rPr>
          <w:rFonts w:ascii="Aptos" w:hAnsi="Aptos"/>
          <w:b w:val="0"/>
          <w:color w:val="263442"/>
          <w:sz w:val="19"/>
        </w:rPr>
        <w:t>Wet out and handle the liner under controlled resin, temperature, vacuum and traceability conditions.</w:t>
      </w:r>
    </w:p>
    <w:p>
      <w:pPr>
        <w:keepLines/>
        <w:spacing w:after="100" w:line="269" w:lineRule="auto"/>
        <w:ind w:left="369" w:hanging="369"/>
      </w:pPr>
      <w:r>
        <w:rPr>
          <w:rFonts w:ascii="Aptos" w:hAnsi="Aptos"/>
          <w:b/>
          <w:color w:val="071E33"/>
          <w:sz w:val="19"/>
        </w:rPr>
        <w:t xml:space="preserve">4. Install by inversion or pull-in without twist. </w:t>
      </w:r>
      <w:r>
        <w:rPr>
          <w:rFonts w:ascii="Aptos" w:hAnsi="Aptos"/>
          <w:b w:val="0"/>
          <w:color w:val="263442"/>
          <w:sz w:val="19"/>
        </w:rPr>
        <w:t>Install by inversion or pull-in without twist and press the liner against the host pipe at controlled pressure.</w:t>
      </w:r>
    </w:p>
    <w:p>
      <w:pPr>
        <w:keepLines/>
        <w:spacing w:after="100" w:line="269" w:lineRule="auto"/>
        <w:ind w:left="369" w:hanging="369"/>
      </w:pPr>
      <w:r>
        <w:rPr>
          <w:rFonts w:ascii="Aptos" w:hAnsi="Aptos"/>
          <w:b/>
          <w:color w:val="071E33"/>
          <w:sz w:val="19"/>
        </w:rPr>
        <w:t xml:space="preserve">5. Cure by water. </w:t>
      </w:r>
      <w:r>
        <w:rPr>
          <w:rFonts w:ascii="Aptos" w:hAnsi="Aptos"/>
          <w:b w:val="0"/>
          <w:color w:val="263442"/>
          <w:sz w:val="19"/>
        </w:rPr>
        <w:t>Cure by water, steam or UV to the validated time-temperature or energy cycle with continuous records.</w:t>
      </w:r>
    </w:p>
    <w:p>
      <w:pPr>
        <w:keepLines/>
        <w:spacing w:after="100" w:line="269" w:lineRule="auto"/>
        <w:ind w:left="369" w:hanging="369"/>
      </w:pPr>
      <w:r>
        <w:rPr>
          <w:rFonts w:ascii="Aptos" w:hAnsi="Aptos"/>
          <w:b/>
          <w:color w:val="071E33"/>
          <w:sz w:val="19"/>
        </w:rPr>
        <w:t xml:space="preserve">6. Cool, trim and reopen services, then complete samples, leakage test and final CCTV acceptance survey. </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design and bypass; host-pipe preparation; wet-out and traceability; liner installation; curing record; final cctv and testing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resin exposure; hot water or steam; confined space; bypass failure; uncured liner.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Design and bypass</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Host-pipe preparation</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Wet-out and traceability</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Liner installation</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Curing record</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Final CCTV and testing</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Resin exposure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Hot water or steam</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Confined space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Bypass failure</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Uncured liner</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MS-TPL-009</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Cured-in-Place Pipe Relining</dc:title>
  <dc:subject>Editable construction method statement template</dc:subject>
  <dc:creator>Method Statement Hub Malaysia</dc:creator>
  <cp:keywords>CIPP, pipe relining, sewer rehabilitation, trenchless repair</cp:keywords>
  <dc:description>generated by python-docx</dc:description>
  <cp:lastModifiedBy/>
  <cp:revision>1</cp:revision>
  <dcterms:created xsi:type="dcterms:W3CDTF">2013-12-23T23:15:00Z</dcterms:created>
  <dcterms:modified xsi:type="dcterms:W3CDTF">2013-12-23T23:15:00Z</dcterms:modified>
  <cp:category/>
</cp:coreProperties>
</file>